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192618" cy="5577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618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61"/>
        <w:rPr>
          <w:rFonts w:ascii="Times New Roman"/>
        </w:rPr>
      </w:pPr>
    </w:p>
    <w:p>
      <w:pPr>
        <w:pStyle w:val="Heading1"/>
        <w:tabs>
          <w:tab w:pos="1559" w:val="left" w:leader="none"/>
        </w:tabs>
        <w:spacing w:line="480" w:lineRule="auto"/>
        <w:ind w:right="4764"/>
        <w:rPr>
          <w:u w:val="none"/>
        </w:rPr>
      </w:pPr>
      <w:r>
        <w:rPr>
          <w:spacing w:val="-2"/>
          <w:u w:val="none"/>
        </w:rPr>
        <w:t>DATE:</w:t>
      </w:r>
      <w:r>
        <w:rPr>
          <w:u w:val="none"/>
        </w:rPr>
        <w:tab/>
        <w:t>October 22, 2024 </w:t>
      </w:r>
      <w:r>
        <w:rPr>
          <w:u w:val="single"/>
        </w:rPr>
        <w:t>OPERATIONS</w:t>
      </w:r>
      <w:r>
        <w:rPr>
          <w:spacing w:val="-13"/>
          <w:u w:val="single"/>
        </w:rPr>
        <w:t> </w:t>
      </w:r>
      <w:r>
        <w:rPr>
          <w:u w:val="single"/>
        </w:rPr>
        <w:t>MEMORANDUM</w:t>
      </w:r>
      <w:r>
        <w:rPr>
          <w:spacing w:val="40"/>
          <w:u w:val="single"/>
        </w:rPr>
        <w:t> </w:t>
      </w:r>
      <w:r>
        <w:rPr>
          <w:u w:val="single"/>
        </w:rPr>
        <w:t>#24-10-02</w:t>
      </w:r>
    </w:p>
    <w:p>
      <w:pPr>
        <w:pStyle w:val="BodyText"/>
        <w:tabs>
          <w:tab w:pos="1559" w:val="left" w:leader="none"/>
        </w:tabs>
        <w:ind w:left="1560" w:right="614" w:hanging="1440"/>
      </w:pPr>
      <w:r>
        <w:rPr>
          <w:b/>
          <w:spacing w:val="-2"/>
        </w:rPr>
        <w:t>SUBJECT:</w:t>
      </w:r>
      <w:r>
        <w:rPr>
          <w:b/>
        </w:rPr>
        <w:tab/>
      </w:r>
      <w:r>
        <w:rPr/>
        <w:t>Personal</w:t>
      </w:r>
      <w:r>
        <w:rPr>
          <w:spacing w:val="-6"/>
        </w:rPr>
        <w:t> </w:t>
      </w:r>
      <w:r>
        <w:rPr/>
        <w:t>Needs</w:t>
      </w:r>
      <w:r>
        <w:rPr>
          <w:spacing w:val="-6"/>
        </w:rPr>
        <w:t> </w:t>
      </w:r>
      <w:r>
        <w:rPr/>
        <w:t>Allowance</w:t>
      </w:r>
      <w:r>
        <w:rPr>
          <w:spacing w:val="-6"/>
        </w:rPr>
        <w:t> </w:t>
      </w:r>
      <w:r>
        <w:rPr/>
        <w:t>(PNA)</w:t>
      </w:r>
      <w:r>
        <w:rPr>
          <w:spacing w:val="-6"/>
        </w:rPr>
        <w:t> </w:t>
      </w:r>
      <w:r>
        <w:rPr/>
        <w:t>Deduction</w:t>
      </w:r>
      <w:r>
        <w:rPr>
          <w:spacing w:val="-5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Affecting</w:t>
      </w:r>
      <w:r>
        <w:rPr>
          <w:spacing w:val="-6"/>
        </w:rPr>
        <w:t> </w:t>
      </w:r>
      <w:r>
        <w:rPr/>
        <w:t>Long- Term Care (LTC) Budgets Effective January 1, 2025</w:t>
      </w:r>
    </w:p>
    <w:p>
      <w:pPr>
        <w:pStyle w:val="BodyText"/>
      </w:pPr>
    </w:p>
    <w:p>
      <w:pPr>
        <w:pStyle w:val="BodyText"/>
        <w:tabs>
          <w:tab w:pos="1559" w:val="left" w:leader="none"/>
        </w:tabs>
        <w:ind w:left="120"/>
      </w:pPr>
      <w:r>
        <w:rPr>
          <w:b/>
          <w:spacing w:val="-5"/>
        </w:rPr>
        <w:t>TO:</w:t>
      </w:r>
      <w:r>
        <w:rPr>
          <w:b/>
        </w:rPr>
        <w:tab/>
      </w:r>
      <w:r>
        <w:rPr/>
        <w:t>Executive</w:t>
      </w:r>
      <w:r>
        <w:rPr>
          <w:spacing w:val="-3"/>
        </w:rPr>
        <w:t> </w:t>
      </w:r>
      <w:r>
        <w:rPr>
          <w:spacing w:val="-2"/>
        </w:rPr>
        <w:t>Directors</w:t>
      </w:r>
    </w:p>
    <w:p>
      <w:pPr>
        <w:pStyle w:val="BodyText"/>
      </w:pPr>
    </w:p>
    <w:p>
      <w:pPr>
        <w:tabs>
          <w:tab w:pos="1559" w:val="left" w:leader="none"/>
        </w:tabs>
        <w:spacing w:before="0"/>
        <w:ind w:left="1560" w:right="6497" w:hanging="1440"/>
        <w:jc w:val="left"/>
        <w:rPr>
          <w:sz w:val="24"/>
        </w:rPr>
      </w:pPr>
      <w:r>
        <w:rPr>
          <w:b/>
          <w:spacing w:val="-2"/>
          <w:sz w:val="24"/>
        </w:rPr>
        <w:t>FROM:</w:t>
      </w:r>
      <w:r>
        <w:rPr>
          <w:b/>
          <w:sz w:val="24"/>
        </w:rPr>
        <w:tab/>
      </w:r>
      <w:r>
        <w:rPr>
          <w:sz w:val="24"/>
        </w:rPr>
        <w:t>Robert</w:t>
      </w:r>
      <w:r>
        <w:rPr>
          <w:spacing w:val="-17"/>
          <w:sz w:val="24"/>
        </w:rPr>
        <w:t> </w:t>
      </w:r>
      <w:r>
        <w:rPr>
          <w:sz w:val="24"/>
        </w:rPr>
        <w:t>Hixson </w:t>
      </w:r>
      <w:r>
        <w:rPr>
          <w:spacing w:val="-2"/>
          <w:sz w:val="24"/>
        </w:rPr>
        <w:t>Director</w:t>
      </w:r>
    </w:p>
    <w:p>
      <w:pPr>
        <w:pStyle w:val="BodyText"/>
        <w:ind w:left="1560"/>
      </w:pPr>
      <w:r>
        <w:rPr/>
        <w:t>Bureau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Operations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1"/>
        <w:rPr>
          <w:u w:val="none"/>
        </w:rPr>
      </w:pPr>
      <w:r>
        <w:rPr>
          <w:spacing w:val="-2"/>
          <w:u w:val="single"/>
        </w:rPr>
        <w:t>PURPOSE</w:t>
      </w:r>
    </w:p>
    <w:p>
      <w:pPr>
        <w:pStyle w:val="BodyText"/>
        <w:spacing w:before="276"/>
        <w:ind w:left="120" w:right="115" w:firstLine="720"/>
      </w:pPr>
      <w:r>
        <w:rPr/>
        <w:t>To</w:t>
      </w:r>
      <w:r>
        <w:rPr>
          <w:spacing w:val="-4"/>
        </w:rPr>
        <w:t> </w:t>
      </w:r>
      <w:r>
        <w:rPr/>
        <w:t>announce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County</w:t>
      </w:r>
      <w:r>
        <w:rPr>
          <w:spacing w:val="-4"/>
        </w:rPr>
        <w:t> </w:t>
      </w:r>
      <w:r>
        <w:rPr/>
        <w:t>Assistance</w:t>
      </w:r>
      <w:r>
        <w:rPr>
          <w:spacing w:val="-4"/>
        </w:rPr>
        <w:t> </w:t>
      </w:r>
      <w:r>
        <w:rPr/>
        <w:t>Offices</w:t>
      </w:r>
      <w:r>
        <w:rPr>
          <w:spacing w:val="-4"/>
        </w:rPr>
        <w:t> </w:t>
      </w:r>
      <w:r>
        <w:rPr/>
        <w:t>(CAOs)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PNA deduction for individuals residing in an LTC facility, State Veterans Home or Intermediate Care Facility (ICF).</w:t>
      </w:r>
      <w:r>
        <w:rPr>
          <w:spacing w:val="40"/>
        </w:rPr>
        <w:t> </w:t>
      </w:r>
      <w:r>
        <w:rPr/>
        <w:t>The basic PNA deduction will increase to $60.00 effective January 1, 2025.</w:t>
      </w:r>
    </w:p>
    <w:p>
      <w:pPr>
        <w:pStyle w:val="Heading1"/>
        <w:spacing w:before="276"/>
        <w:rPr>
          <w:u w:val="none"/>
        </w:rPr>
      </w:pPr>
      <w:r>
        <w:rPr>
          <w:spacing w:val="-2"/>
          <w:u w:val="single"/>
        </w:rPr>
        <w:t>BACKGROUND/DISCUSSION</w:t>
      </w:r>
    </w:p>
    <w:p>
      <w:pPr>
        <w:pStyle w:val="BodyText"/>
        <w:spacing w:before="276"/>
        <w:ind w:left="840"/>
      </w:pPr>
      <w:r>
        <w:rPr/>
        <w:t>Effective</w:t>
      </w:r>
      <w:r>
        <w:rPr>
          <w:spacing w:val="-5"/>
        </w:rPr>
        <w:t> </w:t>
      </w:r>
      <w:r>
        <w:rPr/>
        <w:t>January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/>
        <w:t>2025,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basic</w:t>
      </w:r>
      <w:r>
        <w:rPr>
          <w:spacing w:val="-3"/>
        </w:rPr>
        <w:t> </w:t>
      </w:r>
      <w:r>
        <w:rPr/>
        <w:t>PNA</w:t>
      </w:r>
      <w:r>
        <w:rPr>
          <w:spacing w:val="-3"/>
        </w:rPr>
        <w:t> </w:t>
      </w:r>
      <w:r>
        <w:rPr/>
        <w:t>deduction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$45.00</w:t>
      </w:r>
      <w:r>
        <w:rPr>
          <w:spacing w:val="-2"/>
        </w:rPr>
        <w:t> </w:t>
      </w:r>
      <w:r>
        <w:rPr>
          <w:spacing w:val="-5"/>
        </w:rPr>
        <w:t>to</w:t>
      </w:r>
    </w:p>
    <w:p>
      <w:pPr>
        <w:pStyle w:val="BodyText"/>
        <w:ind w:left="120"/>
      </w:pPr>
      <w:r>
        <w:rPr/>
        <w:t>$60.00.</w:t>
      </w:r>
      <w:r>
        <w:rPr>
          <w:spacing w:val="60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increase,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>
          <w:spacing w:val="-2"/>
        </w:rPr>
        <w:t>affected: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97" w:val="left" w:leader="none"/>
          <w:tab w:pos="1199" w:val="left" w:leader="none"/>
        </w:tabs>
        <w:spacing w:line="240" w:lineRule="auto" w:before="0" w:after="0"/>
        <w:ind w:left="1199" w:right="295" w:hanging="360"/>
        <w:jc w:val="left"/>
        <w:rPr>
          <w:sz w:val="24"/>
        </w:rPr>
      </w:pPr>
      <w:r>
        <w:rPr>
          <w:sz w:val="24"/>
        </w:rPr>
        <w:t>Individuals residing in a LTC facility (facility codes 14, 24, 34, 35, 36, 37) as well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individuals</w:t>
      </w:r>
      <w:r>
        <w:rPr>
          <w:spacing w:val="-4"/>
          <w:sz w:val="24"/>
        </w:rPr>
        <w:t> </w:t>
      </w:r>
      <w:r>
        <w:rPr>
          <w:sz w:val="24"/>
        </w:rPr>
        <w:t>residing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ICF</w:t>
      </w:r>
      <w:r>
        <w:rPr>
          <w:spacing w:val="-4"/>
          <w:sz w:val="24"/>
        </w:rPr>
        <w:t> </w:t>
      </w:r>
      <w:r>
        <w:rPr>
          <w:sz w:val="24"/>
        </w:rPr>
        <w:t>(facility</w:t>
      </w:r>
      <w:r>
        <w:rPr>
          <w:spacing w:val="-4"/>
          <w:sz w:val="24"/>
        </w:rPr>
        <w:t> </w:t>
      </w:r>
      <w:r>
        <w:rPr>
          <w:sz w:val="24"/>
        </w:rPr>
        <w:t>codes</w:t>
      </w:r>
      <w:r>
        <w:rPr>
          <w:spacing w:val="-4"/>
          <w:sz w:val="24"/>
        </w:rPr>
        <w:t> </w:t>
      </w:r>
      <w:r>
        <w:rPr>
          <w:sz w:val="24"/>
        </w:rPr>
        <w:t>25,</w:t>
      </w:r>
      <w:r>
        <w:rPr>
          <w:spacing w:val="-3"/>
          <w:sz w:val="24"/>
        </w:rPr>
        <w:t> </w:t>
      </w:r>
      <w:r>
        <w:rPr>
          <w:sz w:val="24"/>
        </w:rPr>
        <w:t>71)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without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sheltered workshop earnings will now receive a deduction of $60.00 from the Cost of Care systematically.</w:t>
      </w:r>
    </w:p>
    <w:p>
      <w:pPr>
        <w:pStyle w:val="BodyText"/>
        <w:spacing w:before="45"/>
        <w:rPr>
          <w:sz w:val="20"/>
        </w:rPr>
      </w:pPr>
    </w:p>
    <w:tbl>
      <w:tblPr>
        <w:tblW w:w="0" w:type="auto"/>
        <w:jc w:val="left"/>
        <w:tblInd w:w="1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3117"/>
      </w:tblGrid>
      <w:tr>
        <w:trPr>
          <w:trHeight w:val="275" w:hRule="atLeast"/>
        </w:trPr>
        <w:tc>
          <w:tcPr>
            <w:tcW w:w="3118" w:type="dxa"/>
          </w:tcPr>
          <w:p>
            <w:pPr>
              <w:pStyle w:val="TableParagraph"/>
              <w:spacing w:line="255" w:lineRule="exact"/>
              <w:ind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3117" w:type="dxa"/>
          </w:tcPr>
          <w:p>
            <w:pPr>
              <w:pStyle w:val="TableParagraph"/>
              <w:spacing w:line="25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>
        <w:trPr>
          <w:trHeight w:val="276" w:hRule="atLeast"/>
        </w:trPr>
        <w:tc>
          <w:tcPr>
            <w:tcW w:w="3118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$45.00</w:t>
            </w:r>
          </w:p>
        </w:tc>
        <w:tc>
          <w:tcPr>
            <w:tcW w:w="3117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$60.00</w:t>
            </w:r>
          </w:p>
        </w:tc>
      </w:tr>
    </w:tbl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200" w:val="left" w:leader="none"/>
        </w:tabs>
        <w:spacing w:line="240" w:lineRule="auto" w:before="0" w:after="0"/>
        <w:ind w:left="1200" w:right="535" w:hanging="360"/>
        <w:jc w:val="left"/>
        <w:rPr>
          <w:sz w:val="24"/>
        </w:rPr>
      </w:pPr>
      <w:r>
        <w:rPr>
          <w:sz w:val="24"/>
        </w:rPr>
        <w:t>Individuals residing in a State Veterans Home (Enhanced Veterans Reimbursement)</w:t>
      </w:r>
      <w:r>
        <w:rPr>
          <w:spacing w:val="-5"/>
          <w:sz w:val="24"/>
        </w:rPr>
        <w:t> </w:t>
      </w:r>
      <w:r>
        <w:rPr>
          <w:sz w:val="24"/>
        </w:rPr>
        <w:t>(facility</w:t>
      </w:r>
      <w:r>
        <w:rPr>
          <w:spacing w:val="-4"/>
          <w:sz w:val="24"/>
        </w:rPr>
        <w:t> </w:t>
      </w:r>
      <w:r>
        <w:rPr>
          <w:sz w:val="24"/>
        </w:rPr>
        <w:t>code</w:t>
      </w:r>
      <w:r>
        <w:rPr>
          <w:spacing w:val="-5"/>
          <w:sz w:val="24"/>
        </w:rPr>
        <w:t> </w:t>
      </w:r>
      <w:r>
        <w:rPr>
          <w:sz w:val="24"/>
        </w:rPr>
        <w:t>32)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now</w:t>
      </w:r>
      <w:r>
        <w:rPr>
          <w:spacing w:val="-5"/>
          <w:sz w:val="24"/>
        </w:rPr>
        <w:t> </w:t>
      </w:r>
      <w:r>
        <w:rPr>
          <w:sz w:val="24"/>
        </w:rPr>
        <w:t>receive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deduction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$465.00 from the Cost of Care systematically.</w:t>
      </w:r>
    </w:p>
    <w:p>
      <w:pPr>
        <w:pStyle w:val="BodyText"/>
        <w:spacing w:before="46"/>
        <w:rPr>
          <w:sz w:val="20"/>
        </w:rPr>
      </w:pPr>
    </w:p>
    <w:tbl>
      <w:tblPr>
        <w:tblW w:w="0" w:type="auto"/>
        <w:jc w:val="left"/>
        <w:tblInd w:w="1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3117"/>
      </w:tblGrid>
      <w:tr>
        <w:trPr>
          <w:trHeight w:val="275" w:hRule="atLeast"/>
        </w:trPr>
        <w:tc>
          <w:tcPr>
            <w:tcW w:w="3118" w:type="dxa"/>
          </w:tcPr>
          <w:p>
            <w:pPr>
              <w:pStyle w:val="TableParagraph"/>
              <w:spacing w:line="255" w:lineRule="exact"/>
              <w:ind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3117" w:type="dxa"/>
          </w:tcPr>
          <w:p>
            <w:pPr>
              <w:pStyle w:val="TableParagraph"/>
              <w:spacing w:line="25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>
        <w:trPr>
          <w:trHeight w:val="276" w:hRule="atLeast"/>
        </w:trPr>
        <w:tc>
          <w:tcPr>
            <w:tcW w:w="3118" w:type="dxa"/>
          </w:tcPr>
          <w:p>
            <w:pPr>
              <w:pStyle w:val="TableParagraph"/>
              <w:spacing w:line="257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$450.00</w:t>
            </w:r>
          </w:p>
        </w:tc>
        <w:tc>
          <w:tcPr>
            <w:tcW w:w="3117" w:type="dxa"/>
          </w:tcPr>
          <w:p>
            <w:pPr>
              <w:pStyle w:val="TableParagraph"/>
              <w:spacing w:line="257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$465.00</w:t>
            </w:r>
          </w:p>
        </w:tc>
      </w:tr>
    </w:tbl>
    <w:p>
      <w:pPr>
        <w:pStyle w:val="BodyText"/>
      </w:pPr>
    </w:p>
    <w:p>
      <w:pPr>
        <w:pStyle w:val="BodyText"/>
        <w:spacing w:before="233"/>
      </w:pPr>
    </w:p>
    <w:p>
      <w:pPr>
        <w:spacing w:line="195" w:lineRule="exact" w:before="1"/>
        <w:ind w:left="20" w:right="2" w:firstLine="0"/>
        <w:jc w:val="center"/>
        <w:rPr>
          <w:rFonts w:ascii="Calibri"/>
          <w:sz w:val="16"/>
        </w:rPr>
      </w:pPr>
      <w:r>
        <w:rPr>
          <w:rFonts w:ascii="Calibri"/>
          <w:sz w:val="16"/>
        </w:rPr>
        <w:t>Department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Human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Services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|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Office</w:t>
      </w:r>
      <w:r>
        <w:rPr>
          <w:rFonts w:ascii="Calibri"/>
          <w:spacing w:val="-7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Income</w:t>
      </w:r>
      <w:r>
        <w:rPr>
          <w:rFonts w:ascii="Calibri"/>
          <w:spacing w:val="-7"/>
          <w:sz w:val="16"/>
        </w:rPr>
        <w:t> </w:t>
      </w:r>
      <w:r>
        <w:rPr>
          <w:rFonts w:ascii="Calibri"/>
          <w:spacing w:val="-2"/>
          <w:sz w:val="16"/>
        </w:rPr>
        <w:t>Maintenance</w:t>
      </w:r>
    </w:p>
    <w:p>
      <w:pPr>
        <w:spacing w:line="195" w:lineRule="exact" w:before="0"/>
        <w:ind w:left="20" w:right="0" w:firstLine="0"/>
        <w:jc w:val="center"/>
        <w:rPr>
          <w:rFonts w:ascii="Calibri"/>
          <w:sz w:val="16"/>
        </w:rPr>
      </w:pPr>
      <w:r>
        <w:rPr>
          <w:rFonts w:ascii="Calibri"/>
          <w:sz w:val="16"/>
        </w:rPr>
        <w:t>433</w:t>
      </w:r>
      <w:r>
        <w:rPr>
          <w:rFonts w:ascii="Calibri"/>
          <w:spacing w:val="-7"/>
          <w:sz w:val="16"/>
        </w:rPr>
        <w:t> </w:t>
      </w:r>
      <w:r>
        <w:rPr>
          <w:rFonts w:ascii="Calibri"/>
          <w:sz w:val="16"/>
        </w:rPr>
        <w:t>Health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and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Human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Services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Building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|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Harrisburg,</w:t>
      </w:r>
      <w:r>
        <w:rPr>
          <w:rFonts w:ascii="Calibri"/>
          <w:spacing w:val="-7"/>
          <w:sz w:val="16"/>
        </w:rPr>
        <w:t> </w:t>
      </w:r>
      <w:r>
        <w:rPr>
          <w:rFonts w:ascii="Calibri"/>
          <w:sz w:val="16"/>
        </w:rPr>
        <w:t>PA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17120</w:t>
      </w:r>
      <w:r>
        <w:rPr>
          <w:rFonts w:ascii="Calibri"/>
          <w:spacing w:val="-5"/>
          <w:sz w:val="16"/>
        </w:rPr>
        <w:t> </w:t>
      </w:r>
      <w:hyperlink r:id="rId6">
        <w:r>
          <w:rPr>
            <w:rFonts w:ascii="Calibri"/>
            <w:spacing w:val="-2"/>
            <w:sz w:val="16"/>
          </w:rPr>
          <w:t>www.dhs.pa.gov</w:t>
        </w:r>
      </w:hyperlink>
    </w:p>
    <w:p>
      <w:pPr>
        <w:spacing w:after="0" w:line="195" w:lineRule="exact"/>
        <w:jc w:val="center"/>
        <w:rPr>
          <w:rFonts w:ascii="Calibri"/>
          <w:sz w:val="16"/>
        </w:rPr>
        <w:sectPr>
          <w:type w:val="continuous"/>
          <w:pgSz w:w="12240" w:h="15840"/>
          <w:pgMar w:top="720" w:bottom="280" w:left="1320" w:right="1340"/>
        </w:sectPr>
      </w:pPr>
    </w:p>
    <w:p>
      <w:pPr>
        <w:pStyle w:val="BodyText"/>
        <w:spacing w:before="213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200" w:val="left" w:leader="none"/>
        </w:tabs>
        <w:spacing w:line="240" w:lineRule="auto" w:before="0" w:after="0"/>
        <w:ind w:left="1200" w:right="561" w:hanging="360"/>
        <w:jc w:val="both"/>
        <w:rPr>
          <w:sz w:val="24"/>
        </w:rPr>
      </w:pPr>
      <w:r>
        <w:rPr>
          <w:sz w:val="24"/>
        </w:rPr>
        <w:t>Individuals</w:t>
      </w:r>
      <w:r>
        <w:rPr>
          <w:spacing w:val="-3"/>
          <w:sz w:val="24"/>
        </w:rPr>
        <w:t> </w:t>
      </w:r>
      <w:r>
        <w:rPr>
          <w:sz w:val="24"/>
        </w:rPr>
        <w:t>residing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ICF</w:t>
      </w:r>
      <w:r>
        <w:rPr>
          <w:spacing w:val="-4"/>
          <w:sz w:val="24"/>
        </w:rPr>
        <w:t> </w:t>
      </w:r>
      <w:r>
        <w:rPr>
          <w:sz w:val="24"/>
        </w:rPr>
        <w:t>(facility</w:t>
      </w:r>
      <w:r>
        <w:rPr>
          <w:spacing w:val="-4"/>
          <w:sz w:val="24"/>
        </w:rPr>
        <w:t> </w:t>
      </w:r>
      <w:r>
        <w:rPr>
          <w:sz w:val="24"/>
        </w:rPr>
        <w:t>codes</w:t>
      </w:r>
      <w:r>
        <w:rPr>
          <w:spacing w:val="-3"/>
          <w:sz w:val="24"/>
        </w:rPr>
        <w:t> </w:t>
      </w:r>
      <w:r>
        <w:rPr>
          <w:sz w:val="24"/>
        </w:rPr>
        <w:t>25,</w:t>
      </w:r>
      <w:r>
        <w:rPr>
          <w:spacing w:val="-3"/>
          <w:sz w:val="24"/>
        </w:rPr>
        <w:t> </w:t>
      </w:r>
      <w:r>
        <w:rPr>
          <w:sz w:val="24"/>
        </w:rPr>
        <w:t>71)</w:t>
      </w:r>
      <w:r>
        <w:rPr>
          <w:spacing w:val="-4"/>
          <w:sz w:val="24"/>
        </w:rPr>
        <w:t> </w:t>
      </w:r>
      <w:r>
        <w:rPr>
          <w:sz w:val="24"/>
        </w:rPr>
        <w:t>who</w:t>
      </w:r>
      <w:r>
        <w:rPr>
          <w:spacing w:val="-4"/>
          <w:sz w:val="24"/>
        </w:rPr>
        <w:t> </w:t>
      </w:r>
      <w:r>
        <w:rPr>
          <w:sz w:val="24"/>
        </w:rPr>
        <w:t>receive</w:t>
      </w:r>
      <w:r>
        <w:rPr>
          <w:spacing w:val="-4"/>
          <w:sz w:val="24"/>
        </w:rPr>
        <w:t> </w:t>
      </w:r>
      <w:r>
        <w:rPr>
          <w:sz w:val="24"/>
        </w:rPr>
        <w:t>sheltered workshop</w:t>
      </w:r>
      <w:r>
        <w:rPr>
          <w:spacing w:val="-2"/>
          <w:sz w:val="24"/>
        </w:rPr>
        <w:t> </w:t>
      </w:r>
      <w:r>
        <w:rPr>
          <w:sz w:val="24"/>
        </w:rPr>
        <w:t>earnings</w:t>
      </w:r>
      <w:r>
        <w:rPr>
          <w:spacing w:val="-2"/>
          <w:sz w:val="24"/>
        </w:rPr>
        <w:t> </w:t>
      </w:r>
      <w:r>
        <w:rPr>
          <w:sz w:val="24"/>
        </w:rPr>
        <w:t>(income</w:t>
      </w:r>
      <w:r>
        <w:rPr>
          <w:spacing w:val="-2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07)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receive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graduated</w:t>
      </w:r>
      <w:r>
        <w:rPr>
          <w:spacing w:val="-3"/>
          <w:sz w:val="24"/>
        </w:rPr>
        <w:t> </w:t>
      </w:r>
      <w:r>
        <w:rPr>
          <w:sz w:val="24"/>
        </w:rPr>
        <w:t>PNA deduction listed below from the Cost of Care systematically.</w:t>
      </w: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40" w:lineRule="auto" w:before="276" w:after="0"/>
        <w:ind w:left="1920" w:right="453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sheltered</w:t>
      </w:r>
      <w:r>
        <w:rPr>
          <w:spacing w:val="-4"/>
          <w:sz w:val="24"/>
        </w:rPr>
        <w:t> </w:t>
      </w:r>
      <w:r>
        <w:rPr>
          <w:sz w:val="24"/>
        </w:rPr>
        <w:t>workshop</w:t>
      </w:r>
      <w:r>
        <w:rPr>
          <w:spacing w:val="-4"/>
          <w:sz w:val="24"/>
        </w:rPr>
        <w:t> </w:t>
      </w:r>
      <w:r>
        <w:rPr>
          <w:sz w:val="24"/>
        </w:rPr>
        <w:t>income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less</w:t>
      </w:r>
      <w:r>
        <w:rPr>
          <w:spacing w:val="-4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equal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$50.00</w:t>
      </w:r>
      <w:r>
        <w:rPr>
          <w:spacing w:val="-5"/>
          <w:sz w:val="24"/>
        </w:rPr>
        <w:t> </w:t>
      </w:r>
      <w:r>
        <w:rPr>
          <w:sz w:val="24"/>
        </w:rPr>
        <w:t>per month, then $80.00 will be deducted from the Cost of Care.</w:t>
      </w: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40" w:lineRule="auto" w:before="273" w:after="0"/>
        <w:ind w:left="1920" w:right="440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sheltered</w:t>
      </w:r>
      <w:r>
        <w:rPr>
          <w:spacing w:val="-4"/>
          <w:sz w:val="24"/>
        </w:rPr>
        <w:t> </w:t>
      </w:r>
      <w:r>
        <w:rPr>
          <w:sz w:val="24"/>
        </w:rPr>
        <w:t>workshop</w:t>
      </w:r>
      <w:r>
        <w:rPr>
          <w:spacing w:val="-4"/>
          <w:sz w:val="24"/>
        </w:rPr>
        <w:t> </w:t>
      </w:r>
      <w:r>
        <w:rPr>
          <w:sz w:val="24"/>
        </w:rPr>
        <w:t>income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$50.01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$90.00</w:t>
      </w:r>
      <w:r>
        <w:rPr>
          <w:spacing w:val="-4"/>
          <w:sz w:val="24"/>
        </w:rPr>
        <w:t> </w:t>
      </w:r>
      <w:r>
        <w:rPr>
          <w:sz w:val="24"/>
        </w:rPr>
        <w:t>per month, then $100.00 will be deducted from the Cost of Care.</w:t>
      </w:r>
    </w:p>
    <w:p>
      <w:pPr>
        <w:pStyle w:val="ListParagraph"/>
        <w:numPr>
          <w:ilvl w:val="1"/>
          <w:numId w:val="1"/>
        </w:numPr>
        <w:tabs>
          <w:tab w:pos="1919" w:val="left" w:leader="none"/>
        </w:tabs>
        <w:spacing w:line="240" w:lineRule="auto" w:before="274" w:after="0"/>
        <w:ind w:left="1919" w:right="306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sheltered</w:t>
      </w:r>
      <w:r>
        <w:rPr>
          <w:spacing w:val="-4"/>
          <w:sz w:val="24"/>
        </w:rPr>
        <w:t> </w:t>
      </w:r>
      <w:r>
        <w:rPr>
          <w:sz w:val="24"/>
        </w:rPr>
        <w:t>workshop</w:t>
      </w:r>
      <w:r>
        <w:rPr>
          <w:spacing w:val="-4"/>
          <w:sz w:val="24"/>
        </w:rPr>
        <w:t> </w:t>
      </w:r>
      <w:r>
        <w:rPr>
          <w:sz w:val="24"/>
        </w:rPr>
        <w:t>income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$90.01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$150.00</w:t>
      </w:r>
      <w:r>
        <w:rPr>
          <w:spacing w:val="-3"/>
          <w:sz w:val="24"/>
        </w:rPr>
        <w:t> </w:t>
      </w:r>
      <w:r>
        <w:rPr>
          <w:sz w:val="24"/>
        </w:rPr>
        <w:t>per month, then $140.00 will be deducted from the Cost of Care.</w:t>
      </w:r>
    </w:p>
    <w:p>
      <w:pPr>
        <w:pStyle w:val="ListParagraph"/>
        <w:numPr>
          <w:ilvl w:val="1"/>
          <w:numId w:val="1"/>
        </w:numPr>
        <w:tabs>
          <w:tab w:pos="1919" w:val="left" w:leader="none"/>
        </w:tabs>
        <w:spacing w:line="293" w:lineRule="exact" w:before="275" w:after="0"/>
        <w:ind w:left="1919" w:right="0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sheltered</w:t>
      </w:r>
      <w:r>
        <w:rPr>
          <w:spacing w:val="-3"/>
          <w:sz w:val="24"/>
        </w:rPr>
        <w:t> </w:t>
      </w:r>
      <w:r>
        <w:rPr>
          <w:sz w:val="24"/>
        </w:rPr>
        <w:t>workshop</w:t>
      </w:r>
      <w:r>
        <w:rPr>
          <w:spacing w:val="-3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exceeds</w:t>
      </w:r>
      <w:r>
        <w:rPr>
          <w:spacing w:val="-3"/>
          <w:sz w:val="24"/>
        </w:rPr>
        <w:t> </w:t>
      </w:r>
      <w:r>
        <w:rPr>
          <w:sz w:val="24"/>
        </w:rPr>
        <w:t>$150.00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month,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then</w:t>
      </w:r>
    </w:p>
    <w:p>
      <w:pPr>
        <w:pStyle w:val="BodyText"/>
        <w:ind w:left="1919" w:right="115"/>
      </w:pPr>
      <w:r>
        <w:rPr/>
        <w:t>$140.00 plus 50 percent of the difference between the actual gross sheltered</w:t>
      </w:r>
      <w:r>
        <w:rPr>
          <w:spacing w:val="-4"/>
        </w:rPr>
        <w:t> </w:t>
      </w:r>
      <w:r>
        <w:rPr/>
        <w:t>workshop</w:t>
      </w:r>
      <w:r>
        <w:rPr>
          <w:spacing w:val="-4"/>
        </w:rPr>
        <w:t> </w:t>
      </w:r>
      <w:r>
        <w:rPr/>
        <w:t>earnings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$150.01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deducted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Cost of Care.</w:t>
      </w:r>
    </w:p>
    <w:p>
      <w:pPr>
        <w:pStyle w:val="BodyText"/>
        <w:spacing w:before="275"/>
        <w:ind w:left="1919"/>
      </w:pPr>
      <w:r>
        <w:rPr>
          <w:b/>
        </w:rPr>
        <w:t>Example:</w:t>
      </w:r>
      <w:r>
        <w:rPr>
          <w:b/>
          <w:spacing w:val="61"/>
        </w:rPr>
        <w:t> </w:t>
      </w:r>
      <w:r>
        <w:rPr/>
        <w:t>Ms.</w:t>
      </w:r>
      <w:r>
        <w:rPr>
          <w:spacing w:val="-2"/>
        </w:rPr>
        <w:t> </w:t>
      </w:r>
      <w:r>
        <w:rPr/>
        <w:t>Smith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sheltered</w:t>
      </w:r>
      <w:r>
        <w:rPr>
          <w:spacing w:val="-3"/>
        </w:rPr>
        <w:t> </w:t>
      </w:r>
      <w:r>
        <w:rPr/>
        <w:t>workshop</w:t>
      </w:r>
      <w:r>
        <w:rPr>
          <w:spacing w:val="-2"/>
        </w:rPr>
        <w:t> </w:t>
      </w:r>
      <w:r>
        <w:rPr/>
        <w:t>earnings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$200.00:</w:t>
      </w:r>
    </w:p>
    <w:p>
      <w:pPr>
        <w:pStyle w:val="BodyText"/>
        <w:spacing w:before="66"/>
        <w:rPr>
          <w:sz w:val="20"/>
        </w:rPr>
      </w:pPr>
    </w:p>
    <w:tbl>
      <w:tblPr>
        <w:tblW w:w="0" w:type="auto"/>
        <w:jc w:val="left"/>
        <w:tblInd w:w="1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4192"/>
      </w:tblGrid>
      <w:tr>
        <w:trPr>
          <w:trHeight w:val="284" w:hRule="atLeast"/>
        </w:trPr>
        <w:tc>
          <w:tcPr>
            <w:tcW w:w="1243" w:type="dxa"/>
          </w:tcPr>
          <w:p>
            <w:pPr>
              <w:pStyle w:val="TableParagraph"/>
              <w:spacing w:line="264" w:lineRule="exact"/>
              <w:ind w:left="0" w:right="1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$200.00</w:t>
            </w:r>
          </w:p>
        </w:tc>
        <w:tc>
          <w:tcPr>
            <w:tcW w:w="4192" w:type="dxa"/>
          </w:tcPr>
          <w:p>
            <w:pPr>
              <w:pStyle w:val="TableParagraph"/>
              <w:spacing w:line="264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sheltered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workshop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earnings</w:t>
            </w:r>
          </w:p>
        </w:tc>
      </w:tr>
      <w:tr>
        <w:trPr>
          <w:trHeight w:val="300" w:hRule="atLeast"/>
        </w:trPr>
        <w:tc>
          <w:tcPr>
            <w:tcW w:w="1243" w:type="dxa"/>
          </w:tcPr>
          <w:p>
            <w:pPr>
              <w:pStyle w:val="TableParagraph"/>
              <w:spacing w:line="272" w:lineRule="exact" w:before="8"/>
              <w:ind w:left="0" w:right="10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-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$150.01</w:t>
            </w:r>
          </w:p>
        </w:tc>
        <w:tc>
          <w:tcPr>
            <w:tcW w:w="4192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243" w:type="dxa"/>
          </w:tcPr>
          <w:p>
            <w:pPr>
              <w:pStyle w:val="TableParagraph"/>
              <w:spacing w:before="8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65"/>
                <w:sz w:val="24"/>
              </w:rPr>
              <w:t> </w:t>
            </w:r>
            <w:r>
              <w:rPr>
                <w:spacing w:val="-2"/>
                <w:sz w:val="24"/>
              </w:rPr>
              <w:t>49.99</w:t>
            </w:r>
          </w:p>
        </w:tc>
        <w:tc>
          <w:tcPr>
            <w:tcW w:w="4192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243" w:type="dxa"/>
          </w:tcPr>
          <w:p>
            <w:pPr>
              <w:pStyle w:val="TableParagraph"/>
              <w:spacing w:line="272" w:lineRule="exact" w:before="158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65"/>
                <w:sz w:val="24"/>
              </w:rPr>
              <w:t> </w:t>
            </w:r>
            <w:r>
              <w:rPr>
                <w:spacing w:val="-2"/>
                <w:sz w:val="24"/>
              </w:rPr>
              <w:t>25.00</w:t>
            </w:r>
          </w:p>
        </w:tc>
        <w:tc>
          <w:tcPr>
            <w:tcW w:w="4192" w:type="dxa"/>
          </w:tcPr>
          <w:p>
            <w:pPr>
              <w:pStyle w:val="TableParagraph"/>
              <w:spacing w:line="272" w:lineRule="exact" w:before="158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remainder,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round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up</w:t>
            </w:r>
          </w:p>
        </w:tc>
      </w:tr>
      <w:tr>
        <w:trPr>
          <w:trHeight w:val="293" w:hRule="atLeast"/>
        </w:trPr>
        <w:tc>
          <w:tcPr>
            <w:tcW w:w="1243" w:type="dxa"/>
          </w:tcPr>
          <w:p>
            <w:pPr>
              <w:pStyle w:val="TableParagraph"/>
              <w:spacing w:line="266" w:lineRule="exact" w:before="8"/>
              <w:ind w:left="0" w:right="11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+ </w:t>
            </w:r>
            <w:r>
              <w:rPr>
                <w:spacing w:val="-2"/>
                <w:sz w:val="24"/>
                <w:u w:val="single"/>
              </w:rPr>
              <w:t>$140.00</w:t>
            </w:r>
          </w:p>
        </w:tc>
        <w:tc>
          <w:tcPr>
            <w:tcW w:w="4192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1243" w:type="dxa"/>
          </w:tcPr>
          <w:p>
            <w:pPr>
              <w:pStyle w:val="TableParagraph"/>
              <w:spacing w:line="256" w:lineRule="exact" w:before="2"/>
              <w:ind w:left="0" w:right="11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$165.00</w:t>
            </w:r>
          </w:p>
        </w:tc>
        <w:tc>
          <w:tcPr>
            <w:tcW w:w="4192" w:type="dxa"/>
          </w:tcPr>
          <w:p>
            <w:pPr>
              <w:pStyle w:val="TableParagraph"/>
              <w:spacing w:line="256" w:lineRule="exact" w:before="2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PNA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Deduction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0"/>
        <w:gridCol w:w="3240"/>
        <w:gridCol w:w="3320"/>
      </w:tblGrid>
      <w:tr>
        <w:trPr>
          <w:trHeight w:val="551" w:hRule="atLeast"/>
        </w:trPr>
        <w:tc>
          <w:tcPr>
            <w:tcW w:w="2790" w:type="dxa"/>
          </w:tcPr>
          <w:p>
            <w:pPr>
              <w:pStyle w:val="TableParagraph"/>
              <w:spacing w:line="270" w:lineRule="atLeast"/>
              <w:ind w:left="107" w:right="3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Sheltered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Workshop Earnings Per Month</w:t>
            </w:r>
          </w:p>
        </w:tc>
        <w:tc>
          <w:tcPr>
            <w:tcW w:w="3240" w:type="dxa"/>
          </w:tcPr>
          <w:p>
            <w:pPr>
              <w:pStyle w:val="TableParagraph"/>
              <w:ind w:left="10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3320" w:type="dxa"/>
          </w:tcPr>
          <w:p>
            <w:pPr>
              <w:pStyle w:val="TableParagraph"/>
              <w:ind w:left="46" w:right="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>
        <w:trPr>
          <w:trHeight w:val="276" w:hRule="atLeast"/>
        </w:trPr>
        <w:tc>
          <w:tcPr>
            <w:tcW w:w="2790" w:type="dxa"/>
          </w:tcPr>
          <w:p>
            <w:pPr>
              <w:pStyle w:val="TableParagraph"/>
              <w:spacing w:line="255" w:lineRule="exact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> $50.00</w:t>
            </w:r>
          </w:p>
        </w:tc>
        <w:tc>
          <w:tcPr>
            <w:tcW w:w="3240" w:type="dxa"/>
          </w:tcPr>
          <w:p>
            <w:pPr>
              <w:pStyle w:val="TableParagraph"/>
              <w:spacing w:line="255" w:lineRule="exact" w:before="1"/>
              <w:ind w:left="10" w:right="2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66"/>
                <w:sz w:val="24"/>
              </w:rPr>
              <w:t> </w:t>
            </w:r>
            <w:r>
              <w:rPr>
                <w:spacing w:val="-2"/>
                <w:sz w:val="24"/>
              </w:rPr>
              <w:t>65.00</w:t>
            </w:r>
          </w:p>
        </w:tc>
        <w:tc>
          <w:tcPr>
            <w:tcW w:w="3320" w:type="dxa"/>
          </w:tcPr>
          <w:p>
            <w:pPr>
              <w:pStyle w:val="TableParagraph"/>
              <w:spacing w:line="255" w:lineRule="exact" w:before="1"/>
              <w:ind w:left="46" w:right="36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66"/>
                <w:sz w:val="24"/>
              </w:rPr>
              <w:t> </w:t>
            </w:r>
            <w:r>
              <w:rPr>
                <w:spacing w:val="-2"/>
                <w:sz w:val="24"/>
              </w:rPr>
              <w:t>80.00</w:t>
            </w:r>
          </w:p>
        </w:tc>
      </w:tr>
      <w:tr>
        <w:trPr>
          <w:trHeight w:val="551" w:hRule="atLeast"/>
        </w:trPr>
        <w:tc>
          <w:tcPr>
            <w:tcW w:w="2790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$50.01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$90.00</w:t>
            </w:r>
          </w:p>
        </w:tc>
        <w:tc>
          <w:tcPr>
            <w:tcW w:w="3240" w:type="dxa"/>
          </w:tcPr>
          <w:p>
            <w:pPr>
              <w:pStyle w:val="TableParagraph"/>
              <w:ind w:left="10" w:right="2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66"/>
                <w:sz w:val="24"/>
              </w:rPr>
              <w:t> </w:t>
            </w:r>
            <w:r>
              <w:rPr>
                <w:spacing w:val="-2"/>
                <w:sz w:val="24"/>
              </w:rPr>
              <w:t>85.00</w:t>
            </w:r>
          </w:p>
        </w:tc>
        <w:tc>
          <w:tcPr>
            <w:tcW w:w="3320" w:type="dxa"/>
          </w:tcPr>
          <w:p>
            <w:pPr>
              <w:pStyle w:val="TableParagraph"/>
              <w:ind w:left="46" w:right="38"/>
              <w:rPr>
                <w:sz w:val="24"/>
              </w:rPr>
            </w:pPr>
            <w:r>
              <w:rPr>
                <w:spacing w:val="-2"/>
                <w:sz w:val="24"/>
              </w:rPr>
              <w:t>$100.00</w:t>
            </w:r>
          </w:p>
        </w:tc>
      </w:tr>
      <w:tr>
        <w:trPr>
          <w:trHeight w:val="551" w:hRule="atLeast"/>
        </w:trPr>
        <w:tc>
          <w:tcPr>
            <w:tcW w:w="2790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$90.01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$150.00</w:t>
            </w:r>
          </w:p>
        </w:tc>
        <w:tc>
          <w:tcPr>
            <w:tcW w:w="3240" w:type="dxa"/>
          </w:tcPr>
          <w:p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$125.00</w:t>
            </w:r>
          </w:p>
        </w:tc>
        <w:tc>
          <w:tcPr>
            <w:tcW w:w="3320" w:type="dxa"/>
          </w:tcPr>
          <w:p>
            <w:pPr>
              <w:pStyle w:val="TableParagraph"/>
              <w:ind w:left="46" w:right="38"/>
              <w:rPr>
                <w:sz w:val="24"/>
              </w:rPr>
            </w:pPr>
            <w:r>
              <w:rPr>
                <w:spacing w:val="-2"/>
                <w:sz w:val="24"/>
              </w:rPr>
              <w:t>$140.00</w:t>
            </w:r>
          </w:p>
        </w:tc>
      </w:tr>
      <w:tr>
        <w:trPr>
          <w:trHeight w:val="1380" w:hRule="atLeast"/>
        </w:trPr>
        <w:tc>
          <w:tcPr>
            <w:tcW w:w="2790" w:type="dxa"/>
          </w:tcPr>
          <w:p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$150.01</w:t>
            </w:r>
          </w:p>
        </w:tc>
        <w:tc>
          <w:tcPr>
            <w:tcW w:w="3240" w:type="dxa"/>
          </w:tcPr>
          <w:p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$125.00 plus half the difference between gross earnings and $150.01, rounded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nearest </w:t>
            </w:r>
            <w:r>
              <w:rPr>
                <w:spacing w:val="-2"/>
                <w:sz w:val="24"/>
              </w:rPr>
              <w:t>dollar.</w:t>
            </w:r>
          </w:p>
        </w:tc>
        <w:tc>
          <w:tcPr>
            <w:tcW w:w="3320" w:type="dxa"/>
          </w:tcPr>
          <w:p>
            <w:pPr>
              <w:pStyle w:val="TableParagraph"/>
              <w:spacing w:line="270" w:lineRule="atLeast"/>
              <w:ind w:left="46" w:right="34"/>
              <w:rPr>
                <w:sz w:val="24"/>
              </w:rPr>
            </w:pPr>
            <w:r>
              <w:rPr>
                <w:sz w:val="24"/>
              </w:rPr>
              <w:t>$140.00 plus half the difference between gross earnings and $150.01, rounded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nearest </w:t>
            </w:r>
            <w:r>
              <w:rPr>
                <w:spacing w:val="-2"/>
                <w:sz w:val="24"/>
              </w:rPr>
              <w:t>dollar.</w:t>
            </w:r>
          </w:p>
        </w:tc>
      </w:tr>
    </w:tbl>
    <w:p>
      <w:pPr>
        <w:spacing w:after="0" w:line="270" w:lineRule="atLeast"/>
        <w:rPr>
          <w:sz w:val="24"/>
        </w:rPr>
        <w:sectPr>
          <w:headerReference w:type="default" r:id="rId7"/>
          <w:pgSz w:w="12240" w:h="15840"/>
          <w:pgMar w:header="728" w:footer="0" w:top="980" w:bottom="280" w:left="1320" w:right="1340"/>
          <w:pgNumType w:start="2"/>
        </w:sectPr>
      </w:pPr>
    </w:p>
    <w:p>
      <w:pPr>
        <w:pStyle w:val="BodyText"/>
        <w:spacing w:before="230"/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200" w:val="left" w:leader="none"/>
        </w:tabs>
        <w:spacing w:line="240" w:lineRule="auto" w:before="0" w:after="0"/>
        <w:ind w:left="1200" w:right="626" w:hanging="360"/>
        <w:jc w:val="left"/>
        <w:rPr>
          <w:sz w:val="24"/>
        </w:rPr>
      </w:pPr>
      <w:r>
        <w:rPr>
          <w:sz w:val="24"/>
        </w:rPr>
        <w:t>Institutionalized Supplemental Security Income (SSI) recipients (A/J/M budgets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Program</w:t>
      </w:r>
      <w:r>
        <w:rPr>
          <w:spacing w:val="-5"/>
          <w:sz w:val="24"/>
        </w:rPr>
        <w:t> </w:t>
      </w:r>
      <w:r>
        <w:rPr>
          <w:sz w:val="24"/>
        </w:rPr>
        <w:t>Status</w:t>
      </w:r>
      <w:r>
        <w:rPr>
          <w:spacing w:val="-4"/>
          <w:sz w:val="24"/>
        </w:rPr>
        <w:t> </w:t>
      </w:r>
      <w:r>
        <w:rPr>
          <w:sz w:val="24"/>
        </w:rPr>
        <w:t>Code</w:t>
      </w:r>
      <w:r>
        <w:rPr>
          <w:spacing w:val="-4"/>
          <w:sz w:val="24"/>
        </w:rPr>
        <w:t> </w:t>
      </w:r>
      <w:r>
        <w:rPr>
          <w:sz w:val="24"/>
        </w:rPr>
        <w:t>45)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receive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deduction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$60.00 from their Cost of Care.</w:t>
      </w: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40" w:lineRule="auto" w:before="276" w:after="0"/>
        <w:ind w:left="1920" w:right="400" w:hanging="360"/>
        <w:jc w:val="left"/>
        <w:rPr>
          <w:sz w:val="24"/>
        </w:rPr>
      </w:pPr>
      <w:r>
        <w:rPr>
          <w:sz w:val="24"/>
        </w:rPr>
        <w:t>SSI recipients will continue to receive $30 SSI while in an institutionalized</w:t>
      </w:r>
      <w:r>
        <w:rPr>
          <w:spacing w:val="-6"/>
          <w:sz w:val="24"/>
        </w:rPr>
        <w:t> </w:t>
      </w:r>
      <w:r>
        <w:rPr>
          <w:sz w:val="24"/>
        </w:rPr>
        <w:t>status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Social</w:t>
      </w:r>
      <w:r>
        <w:rPr>
          <w:spacing w:val="-6"/>
          <w:sz w:val="24"/>
        </w:rPr>
        <w:t> </w:t>
      </w:r>
      <w:r>
        <w:rPr>
          <w:sz w:val="24"/>
        </w:rPr>
        <w:t>Security</w:t>
      </w:r>
      <w:r>
        <w:rPr>
          <w:spacing w:val="-6"/>
          <w:sz w:val="24"/>
        </w:rPr>
        <w:t> </w:t>
      </w:r>
      <w:r>
        <w:rPr>
          <w:sz w:val="24"/>
        </w:rPr>
        <w:t>Administration</w:t>
      </w:r>
      <w:r>
        <w:rPr>
          <w:spacing w:val="-6"/>
          <w:sz w:val="24"/>
        </w:rPr>
        <w:t> </w:t>
      </w:r>
      <w:r>
        <w:rPr>
          <w:sz w:val="24"/>
        </w:rPr>
        <w:t>(SSA).</w:t>
      </w: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40" w:lineRule="auto" w:before="273" w:after="0"/>
        <w:ind w:left="1920" w:right="346" w:hanging="360"/>
        <w:jc w:val="left"/>
        <w:rPr>
          <w:sz w:val="24"/>
        </w:rPr>
      </w:pPr>
      <w:r>
        <w:rPr>
          <w:sz w:val="24"/>
        </w:rPr>
        <w:t>SSI recipients will receive an increase to their monthly state funded State</w:t>
      </w:r>
      <w:r>
        <w:rPr>
          <w:spacing w:val="-5"/>
          <w:sz w:val="24"/>
        </w:rPr>
        <w:t> </w:t>
      </w:r>
      <w:r>
        <w:rPr>
          <w:sz w:val="24"/>
        </w:rPr>
        <w:t>Supplemental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(SSP)</w:t>
      </w:r>
      <w:r>
        <w:rPr>
          <w:spacing w:val="-4"/>
          <w:sz w:val="24"/>
        </w:rPr>
        <w:t> </w:t>
      </w:r>
      <w:r>
        <w:rPr>
          <w:sz w:val="24"/>
        </w:rPr>
        <w:t>issuance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$15.00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$22.10.</w:t>
      </w: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40" w:lineRule="auto" w:before="274" w:after="0"/>
        <w:ind w:left="1920" w:right="401" w:hanging="360"/>
        <w:jc w:val="left"/>
        <w:rPr>
          <w:sz w:val="24"/>
        </w:rPr>
      </w:pPr>
      <w:r>
        <w:rPr>
          <w:sz w:val="24"/>
        </w:rPr>
        <w:t>SSI</w:t>
      </w:r>
      <w:r>
        <w:rPr>
          <w:spacing w:val="-3"/>
          <w:sz w:val="24"/>
        </w:rPr>
        <w:t> </w:t>
      </w:r>
      <w:r>
        <w:rPr>
          <w:sz w:val="24"/>
        </w:rPr>
        <w:t>recipients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keep</w:t>
      </w:r>
      <w:r>
        <w:rPr>
          <w:spacing w:val="-4"/>
          <w:sz w:val="24"/>
        </w:rPr>
        <w:t> </w:t>
      </w:r>
      <w:r>
        <w:rPr>
          <w:sz w:val="24"/>
        </w:rPr>
        <w:t>$30.00</w:t>
      </w:r>
      <w:r>
        <w:rPr>
          <w:spacing w:val="-4"/>
          <w:sz w:val="24"/>
        </w:rPr>
        <w:t> </w:t>
      </w:r>
      <w:r>
        <w:rPr>
          <w:sz w:val="24"/>
        </w:rPr>
        <w:t>SSI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$22.10</w:t>
      </w:r>
      <w:r>
        <w:rPr>
          <w:spacing w:val="-5"/>
          <w:sz w:val="24"/>
        </w:rPr>
        <w:t> </w:t>
      </w:r>
      <w:r>
        <w:rPr>
          <w:sz w:val="24"/>
        </w:rPr>
        <w:t>SSP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equal</w:t>
      </w:r>
      <w:r>
        <w:rPr>
          <w:spacing w:val="-4"/>
          <w:sz w:val="24"/>
        </w:rPr>
        <w:t> </w:t>
      </w:r>
      <w:r>
        <w:rPr>
          <w:sz w:val="24"/>
        </w:rPr>
        <w:t>$52.10 total income while in a LTC facility.</w:t>
      </w: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40" w:lineRule="auto" w:before="275" w:after="0"/>
        <w:ind w:left="1920" w:right="293" w:hanging="360"/>
        <w:jc w:val="left"/>
        <w:rPr>
          <w:sz w:val="24"/>
        </w:rPr>
      </w:pPr>
      <w:r>
        <w:rPr>
          <w:sz w:val="24"/>
        </w:rPr>
        <w:t>A/J/M</w:t>
      </w:r>
      <w:r>
        <w:rPr>
          <w:spacing w:val="-3"/>
          <w:sz w:val="24"/>
        </w:rPr>
        <w:t> </w:t>
      </w:r>
      <w:r>
        <w:rPr>
          <w:sz w:val="24"/>
        </w:rPr>
        <w:t>45</w:t>
      </w:r>
      <w:r>
        <w:rPr>
          <w:spacing w:val="-5"/>
          <w:sz w:val="24"/>
        </w:rPr>
        <w:t> </w:t>
      </w:r>
      <w:r>
        <w:rPr>
          <w:sz w:val="24"/>
        </w:rPr>
        <w:t>recipients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only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SSI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SSP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income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have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$0.00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Cost of Care.</w:t>
      </w: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40" w:lineRule="auto" w:before="273" w:after="0"/>
        <w:ind w:left="1920" w:right="493" w:hanging="360"/>
        <w:jc w:val="left"/>
        <w:rPr>
          <w:sz w:val="24"/>
        </w:rPr>
      </w:pPr>
      <w:r>
        <w:rPr>
          <w:sz w:val="24"/>
        </w:rPr>
        <w:t>Individuals authorized for A/J/M 45 after December 23, 2024, will receive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increased</w:t>
      </w:r>
      <w:r>
        <w:rPr>
          <w:spacing w:val="-4"/>
          <w:sz w:val="24"/>
        </w:rPr>
        <w:t> </w:t>
      </w:r>
      <w:r>
        <w:rPr>
          <w:sz w:val="24"/>
        </w:rPr>
        <w:t>SSP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$22.10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January</w:t>
      </w:r>
      <w:r>
        <w:rPr>
          <w:spacing w:val="-4"/>
          <w:sz w:val="24"/>
        </w:rPr>
        <w:t> </w:t>
      </w:r>
      <w:r>
        <w:rPr>
          <w:sz w:val="24"/>
        </w:rPr>
        <w:t>1,</w:t>
      </w:r>
      <w:r>
        <w:rPr>
          <w:spacing w:val="-4"/>
          <w:sz w:val="24"/>
        </w:rPr>
        <w:t> </w:t>
      </w:r>
      <w:r>
        <w:rPr>
          <w:sz w:val="24"/>
        </w:rPr>
        <w:t>2025,</w:t>
      </w:r>
      <w:r>
        <w:rPr>
          <w:spacing w:val="-4"/>
          <w:sz w:val="24"/>
        </w:rPr>
        <w:t> </w:t>
      </w:r>
      <w:r>
        <w:rPr>
          <w:sz w:val="24"/>
        </w:rPr>
        <w:t>on-going, and for all months retroactively authorized</w:t>
      </w:r>
      <w:r>
        <w:rPr>
          <w:spacing w:val="-1"/>
          <w:sz w:val="24"/>
        </w:rPr>
        <w:t> </w:t>
      </w:r>
      <w:r>
        <w:rPr>
          <w:sz w:val="24"/>
        </w:rPr>
        <w:t>prior to January 1, 2025.</w:t>
      </w: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40" w:lineRule="auto" w:before="275" w:after="0"/>
        <w:ind w:left="1920" w:right="149" w:hanging="360"/>
        <w:jc w:val="left"/>
        <w:rPr>
          <w:sz w:val="24"/>
        </w:rPr>
      </w:pPr>
      <w:r>
        <w:rPr>
          <w:sz w:val="24"/>
        </w:rPr>
        <w:t>Individuals authorized for A/J/M 45 December 23, 2024, and prior will receive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$15.00</w:t>
      </w:r>
      <w:r>
        <w:rPr>
          <w:spacing w:val="-4"/>
          <w:sz w:val="24"/>
        </w:rPr>
        <w:t> </w:t>
      </w:r>
      <w:r>
        <w:rPr>
          <w:sz w:val="24"/>
        </w:rPr>
        <w:t>SSP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retroactive</w:t>
      </w:r>
      <w:r>
        <w:rPr>
          <w:spacing w:val="-4"/>
          <w:sz w:val="24"/>
        </w:rPr>
        <w:t> </w:t>
      </w:r>
      <w:r>
        <w:rPr>
          <w:sz w:val="24"/>
        </w:rPr>
        <w:t>month,</w:t>
      </w:r>
      <w:r>
        <w:rPr>
          <w:spacing w:val="-4"/>
          <w:sz w:val="24"/>
        </w:rPr>
        <w:t> </w:t>
      </w:r>
      <w:r>
        <w:rPr>
          <w:sz w:val="24"/>
        </w:rPr>
        <w:t>but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start</w:t>
      </w:r>
      <w:r>
        <w:rPr>
          <w:spacing w:val="-5"/>
          <w:sz w:val="24"/>
        </w:rPr>
        <w:t> </w:t>
      </w:r>
      <w:r>
        <w:rPr>
          <w:sz w:val="24"/>
        </w:rPr>
        <w:t>receiving the increased SSP of $22.10 for January 1, 2025, and on-going.</w:t>
      </w:r>
    </w:p>
    <w:p>
      <w:pPr>
        <w:pStyle w:val="BodyText"/>
        <w:spacing w:before="274"/>
        <w:ind w:left="1200"/>
      </w:pPr>
      <w:r>
        <w:rPr>
          <w:b/>
        </w:rPr>
        <w:t>NOTE:</w:t>
      </w:r>
      <w:r>
        <w:rPr>
          <w:b/>
          <w:spacing w:val="40"/>
        </w:rPr>
        <w:t> </w:t>
      </w:r>
      <w:r>
        <w:rPr/>
        <w:t>This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continue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require</w:t>
      </w:r>
      <w:r>
        <w:rPr>
          <w:spacing w:val="-4"/>
        </w:rPr>
        <w:t> </w:t>
      </w:r>
      <w:r>
        <w:rPr/>
        <w:t>manual</w:t>
      </w:r>
      <w:r>
        <w:rPr>
          <w:spacing w:val="-4"/>
        </w:rPr>
        <w:t> </w:t>
      </w:r>
      <w:r>
        <w:rPr/>
        <w:t>902Z</w:t>
      </w:r>
      <w:r>
        <w:rPr>
          <w:spacing w:val="-4"/>
        </w:rPr>
        <w:t> </w:t>
      </w:r>
      <w:r>
        <w:rPr/>
        <w:t>Third</w:t>
      </w:r>
      <w:r>
        <w:rPr>
          <w:spacing w:val="-4"/>
        </w:rPr>
        <w:t> </w:t>
      </w:r>
      <w:r>
        <w:rPr/>
        <w:t>Party</w:t>
      </w:r>
      <w:r>
        <w:rPr>
          <w:spacing w:val="-4"/>
        </w:rPr>
        <w:t> </w:t>
      </w:r>
      <w:r>
        <w:rPr/>
        <w:t>Liability</w:t>
      </w:r>
      <w:r>
        <w:rPr>
          <w:spacing w:val="-4"/>
        </w:rPr>
        <w:t> </w:t>
      </w:r>
      <w:r>
        <w:rPr/>
        <w:t>(TPL) data entry and manual notices as explained in the</w:t>
      </w:r>
    </w:p>
    <w:p>
      <w:pPr>
        <w:pStyle w:val="BodyText"/>
        <w:ind w:left="1200"/>
      </w:pPr>
      <w:r>
        <w:rPr>
          <w:color w:val="0000FF"/>
          <w:u w:val="single" w:color="0000FF"/>
        </w:rPr>
        <w:t>LTC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u w:val="single" w:color="0000FF"/>
        </w:rPr>
        <w:t>Procedural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u w:val="single" w:color="0000FF"/>
        </w:rPr>
        <w:t>Desk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spacing w:val="-2"/>
          <w:u w:val="single" w:color="0000FF"/>
        </w:rPr>
        <w:t>Guide</w:t>
      </w:r>
      <w:r>
        <w:rPr>
          <w:spacing w:val="-2"/>
          <w:u w:val="no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22"/>
        <w:rPr>
          <w:sz w:val="20"/>
        </w:rPr>
      </w:pPr>
    </w:p>
    <w:tbl>
      <w:tblPr>
        <w:tblW w:w="0" w:type="auto"/>
        <w:jc w:val="left"/>
        <w:tblInd w:w="1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3117"/>
      </w:tblGrid>
      <w:tr>
        <w:trPr>
          <w:trHeight w:val="299" w:hRule="atLeast"/>
        </w:trPr>
        <w:tc>
          <w:tcPr>
            <w:tcW w:w="6235" w:type="dxa"/>
            <w:gridSpan w:val="2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SSP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Institutionalized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SSI</w:t>
            </w:r>
            <w:r>
              <w:rPr>
                <w:spacing w:val="-2"/>
                <w:sz w:val="24"/>
              </w:rPr>
              <w:t> Recipients</w:t>
            </w:r>
          </w:p>
        </w:tc>
      </w:tr>
      <w:tr>
        <w:trPr>
          <w:trHeight w:val="299" w:hRule="atLeast"/>
        </w:trPr>
        <w:tc>
          <w:tcPr>
            <w:tcW w:w="3118" w:type="dxa"/>
          </w:tcPr>
          <w:p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3117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3118" w:type="dxa"/>
          </w:tcPr>
          <w:p>
            <w:pPr>
              <w:pStyle w:val="TableParagraph"/>
              <w:spacing w:line="258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$15.00</w:t>
            </w:r>
          </w:p>
        </w:tc>
        <w:tc>
          <w:tcPr>
            <w:tcW w:w="3117" w:type="dxa"/>
          </w:tcPr>
          <w:p>
            <w:pPr>
              <w:pStyle w:val="TableParagraph"/>
              <w:spacing w:line="258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$22.10</w:t>
            </w:r>
          </w:p>
        </w:tc>
      </w:tr>
    </w:tbl>
    <w:p>
      <w:pPr>
        <w:pStyle w:val="BodyText"/>
        <w:spacing w:before="257"/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200" w:val="left" w:leader="none"/>
        </w:tabs>
        <w:spacing w:line="240" w:lineRule="auto" w:before="0" w:after="0"/>
        <w:ind w:left="1200" w:right="239" w:hanging="360"/>
        <w:jc w:val="left"/>
        <w:rPr>
          <w:sz w:val="24"/>
        </w:rPr>
      </w:pPr>
      <w:r>
        <w:rPr>
          <w:sz w:val="24"/>
        </w:rPr>
        <w:t>ECIS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continue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$45.00</w:t>
      </w:r>
      <w:r>
        <w:rPr>
          <w:spacing w:val="-4"/>
          <w:sz w:val="24"/>
        </w:rPr>
        <w:t> </w:t>
      </w:r>
      <w:r>
        <w:rPr>
          <w:sz w:val="24"/>
        </w:rPr>
        <w:t>basic</w:t>
      </w:r>
      <w:r>
        <w:rPr>
          <w:spacing w:val="-3"/>
          <w:sz w:val="24"/>
        </w:rPr>
        <w:t> </w:t>
      </w:r>
      <w:r>
        <w:rPr>
          <w:sz w:val="24"/>
        </w:rPr>
        <w:t>PNA</w:t>
      </w:r>
      <w:r>
        <w:rPr>
          <w:spacing w:val="-3"/>
          <w:sz w:val="24"/>
        </w:rPr>
        <w:t> </w:t>
      </w:r>
      <w:r>
        <w:rPr>
          <w:sz w:val="24"/>
        </w:rPr>
        <w:t>deduction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retroactive months when determining the Cost of Care </w:t>
      </w:r>
      <w:r>
        <w:rPr>
          <w:b/>
          <w:sz w:val="24"/>
          <w:u w:val="single"/>
        </w:rPr>
        <w:t>prior</w:t>
      </w:r>
      <w:r>
        <w:rPr>
          <w:b/>
          <w:sz w:val="24"/>
          <w:u w:val="none"/>
        </w:rPr>
        <w:t> </w:t>
      </w:r>
      <w:r>
        <w:rPr>
          <w:sz w:val="24"/>
          <w:u w:val="none"/>
        </w:rPr>
        <w:t>to January 1, 2025.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200" w:val="left" w:leader="none"/>
        </w:tabs>
        <w:spacing w:line="240" w:lineRule="auto" w:before="0" w:after="0"/>
        <w:ind w:left="1200" w:right="292" w:hanging="360"/>
        <w:jc w:val="left"/>
        <w:rPr>
          <w:sz w:val="24"/>
        </w:rPr>
      </w:pPr>
      <w:r>
        <w:rPr>
          <w:sz w:val="24"/>
        </w:rPr>
        <w:t>The CAO should use the $45.00 basic PNA deduction for any retroactive months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determining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b/>
          <w:sz w:val="24"/>
          <w:u w:val="single"/>
        </w:rPr>
        <w:t>prior</w:t>
      </w:r>
      <w:r>
        <w:rPr>
          <w:b/>
          <w:spacing w:val="-3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January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1,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2025,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on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any manual notices.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u w:val="single"/>
        </w:rPr>
        <w:t>NEXT</w:t>
      </w:r>
      <w:r>
        <w:rPr>
          <w:spacing w:val="-2"/>
          <w:u w:val="single"/>
        </w:rPr>
        <w:t> </w:t>
      </w:r>
      <w:r>
        <w:rPr>
          <w:spacing w:val="-4"/>
          <w:u w:val="single"/>
        </w:rPr>
        <w:t>STEPS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198" w:val="left" w:leader="none"/>
        </w:tabs>
        <w:spacing w:line="240" w:lineRule="auto" w:before="0" w:after="0"/>
        <w:ind w:left="1198" w:right="0" w:hanging="358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Operations</w:t>
      </w:r>
      <w:r>
        <w:rPr>
          <w:spacing w:val="-4"/>
          <w:sz w:val="24"/>
        </w:rPr>
        <w:t> </w:t>
      </w:r>
      <w:r>
        <w:rPr>
          <w:sz w:val="24"/>
        </w:rPr>
        <w:t>Memorandum</w:t>
      </w:r>
      <w:r>
        <w:rPr>
          <w:spacing w:val="-4"/>
          <w:sz w:val="24"/>
        </w:rPr>
        <w:t> </w:t>
      </w:r>
      <w:r>
        <w:rPr>
          <w:sz w:val="24"/>
        </w:rPr>
        <w:t>(Ops</w:t>
      </w:r>
      <w:r>
        <w:rPr>
          <w:spacing w:val="-4"/>
          <w:sz w:val="24"/>
        </w:rPr>
        <w:t> </w:t>
      </w:r>
      <w:r>
        <w:rPr>
          <w:sz w:val="24"/>
        </w:rPr>
        <w:t>Memo)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appropriate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staff.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8" w:footer="0" w:top="980" w:bottom="280" w:left="1320" w:right="1340"/>
        </w:sectPr>
      </w:pPr>
    </w:p>
    <w:p>
      <w:pPr>
        <w:pStyle w:val="BodyText"/>
        <w:spacing w:before="230"/>
      </w:pPr>
    </w:p>
    <w:p>
      <w:pPr>
        <w:pStyle w:val="ListParagraph"/>
        <w:numPr>
          <w:ilvl w:val="0"/>
          <w:numId w:val="2"/>
        </w:numPr>
        <w:tabs>
          <w:tab w:pos="1198" w:val="left" w:leader="none"/>
          <w:tab w:pos="1200" w:val="left" w:leader="none"/>
        </w:tabs>
        <w:spacing w:line="240" w:lineRule="auto" w:before="0" w:after="0"/>
        <w:ind w:left="1200" w:right="1389" w:hanging="360"/>
        <w:jc w:val="left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Ops</w:t>
      </w:r>
      <w:r>
        <w:rPr>
          <w:spacing w:val="-4"/>
          <w:sz w:val="24"/>
        </w:rPr>
        <w:t> </w:t>
      </w:r>
      <w:r>
        <w:rPr>
          <w:sz w:val="24"/>
        </w:rPr>
        <w:t>Memo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obsolete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contains</w:t>
      </w:r>
      <w:r>
        <w:rPr>
          <w:spacing w:val="-4"/>
          <w:sz w:val="24"/>
        </w:rPr>
        <w:t> </w:t>
      </w:r>
      <w:r>
        <w:rPr>
          <w:sz w:val="24"/>
        </w:rPr>
        <w:t>is incorporated into the LTC Handbook.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98" w:val="left" w:leader="none"/>
        </w:tabs>
        <w:spacing w:line="240" w:lineRule="auto" w:before="0" w:after="0"/>
        <w:ind w:left="1198" w:right="0" w:hanging="358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Manager.</w:t>
      </w:r>
    </w:p>
    <w:sectPr>
      <w:pgSz w:w="12240" w:h="15840"/>
      <w:pgMar w:header="728" w:footer="0" w:top="98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5472">
              <wp:simplePos x="0" y="0"/>
              <wp:positionH relativeFrom="page">
                <wp:posOffset>901700</wp:posOffset>
              </wp:positionH>
              <wp:positionV relativeFrom="page">
                <wp:posOffset>449792</wp:posOffset>
              </wp:positionV>
              <wp:extent cx="1338580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385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Executive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Directors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35.416718pt;width:105.4pt;height:15.45pt;mso-position-horizontal-relative:page;mso-position-vertical-relative:page;z-index:-158510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Executive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Directors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5984">
              <wp:simplePos x="0" y="0"/>
              <wp:positionH relativeFrom="page">
                <wp:posOffset>3737864</wp:posOffset>
              </wp:positionH>
              <wp:positionV relativeFrom="page">
                <wp:posOffset>449792</wp:posOffset>
              </wp:positionV>
              <wp:extent cx="297180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71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-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320007pt;margin-top:35.416718pt;width:23.4pt;height:15.45pt;mso-position-horizontal-relative:page;mso-position-vertical-relative:page;z-index:-1585049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-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/>
                      <w:t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9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2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dhs.pa.gov/" TargetMode="External"/><Relationship Id="rId7" Type="http://schemas.openxmlformats.org/officeDocument/2006/relationships/header" Target="head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PA Department of Public Welfare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dcterms:created xsi:type="dcterms:W3CDTF">2024-10-22T15:46:48Z</dcterms:created>
  <dcterms:modified xsi:type="dcterms:W3CDTF">2024-10-22T15:46:48Z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0x01010068409FBD0EE26241B74C608990210E99</vt:lpwstr>
  </property>
  <property fmtid="{D5CDD505-2E9C-101B-9397-08002B2CF9AE}" pid="3" name="Created">
    <vt:filetime>2024-10-15T00:00:00Z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2024-10-22T00:00:00Z</vt:filetime>
  </property>
  <property fmtid="{D5CDD505-2E9C-101B-9397-08002B2CF9AE}" pid="6" name="Producer">
    <vt:lpwstr>Adobe PDF Library 24.3.144</vt:lpwstr>
  </property>
  <property fmtid="{D5CDD505-2E9C-101B-9397-08002B2CF9AE}" pid="7" name="SourceModified">
    <vt:lpwstr/>
  </property>
</Properties>
</file>